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FA4D74" w:rsidRDefault="00644B5D" w:rsidP="00644B5D">
      <w:pPr>
        <w:rPr>
          <w:rFonts w:ascii="Trebuchet MS" w:hAnsi="Trebuchet MS"/>
          <w:sz w:val="24"/>
          <w:szCs w:val="24"/>
        </w:rPr>
      </w:pPr>
    </w:p>
    <w:p w:rsidR="00D17E4F" w:rsidRPr="00FA4D74" w:rsidRDefault="00D2494B" w:rsidP="00E276BA">
      <w:pPr>
        <w:jc w:val="center"/>
        <w:rPr>
          <w:rFonts w:ascii="Trebuchet MS" w:hAnsi="Trebuchet MS"/>
          <w:sz w:val="56"/>
          <w:szCs w:val="56"/>
        </w:rPr>
      </w:pPr>
      <w:r>
        <w:rPr>
          <w:rFonts w:ascii="Trebuchet MS" w:hAnsi="Trebuchet MS"/>
          <w:sz w:val="56"/>
          <w:szCs w:val="56"/>
        </w:rPr>
        <w:t>Wood End</w:t>
      </w:r>
      <w:r w:rsidR="00E276BA" w:rsidRPr="00FA4D74">
        <w:rPr>
          <w:rFonts w:ascii="Trebuchet MS" w:hAnsi="Trebuchet MS"/>
          <w:sz w:val="56"/>
          <w:szCs w:val="56"/>
        </w:rPr>
        <w:t xml:space="preserve"> Primary School</w:t>
      </w:r>
    </w:p>
    <w:p w:rsidR="00D17E4F" w:rsidRPr="00FA4D74" w:rsidRDefault="006B7F08" w:rsidP="00644B5D">
      <w:pPr>
        <w:rPr>
          <w:rFonts w:ascii="Trebuchet MS" w:hAnsi="Trebuchet MS"/>
          <w:sz w:val="24"/>
          <w:szCs w:val="24"/>
        </w:rPr>
      </w:pPr>
      <w:r w:rsidRPr="00FA4D7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192405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D17E4F" w:rsidRPr="00D2494B" w:rsidRDefault="00D17E4F" w:rsidP="00644B5D">
      <w:pPr>
        <w:rPr>
          <w:rFonts w:ascii="Trebuchet MS" w:hAnsi="Trebuchet MS"/>
          <w:color w:val="C00000"/>
          <w:sz w:val="24"/>
          <w:szCs w:val="24"/>
        </w:rPr>
      </w:pPr>
    </w:p>
    <w:p w:rsidR="00FA4D74" w:rsidRPr="00D2494B" w:rsidRDefault="00304C40" w:rsidP="00D17E4F">
      <w:pPr>
        <w:widowControl w:val="0"/>
        <w:spacing w:after="120" w:line="240" w:lineRule="auto"/>
        <w:jc w:val="center"/>
        <w:rPr>
          <w:rFonts w:ascii="Trebuchet MS" w:eastAsia="Times New Roman" w:hAnsi="Trebuchet MS"/>
          <w:b/>
          <w:bCs/>
          <w:color w:val="C00000"/>
          <w:sz w:val="48"/>
          <w:szCs w:val="48"/>
        </w:rPr>
      </w:pPr>
      <w:r w:rsidRPr="00D2494B">
        <w:rPr>
          <w:rFonts w:ascii="Trebuchet MS" w:eastAsia="Times New Roman" w:hAnsi="Trebuchet MS"/>
          <w:b/>
          <w:bCs/>
          <w:color w:val="C00000"/>
          <w:sz w:val="48"/>
          <w:szCs w:val="48"/>
        </w:rPr>
        <w:t>Charging and Remissions Policy</w:t>
      </w:r>
    </w:p>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FA4D7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FA4D74" w:rsidTr="00E276BA">
        <w:tc>
          <w:tcPr>
            <w:tcW w:w="2552" w:type="dxa"/>
            <w:shd w:val="clear" w:color="auto" w:fill="BFBFBF"/>
          </w:tcPr>
          <w:p w:rsidR="00E276BA" w:rsidRPr="00FA4D74" w:rsidRDefault="00E90EAC" w:rsidP="00F75C18">
            <w:pPr>
              <w:rPr>
                <w:rFonts w:ascii="Trebuchet MS" w:hAnsi="Trebuchet MS"/>
                <w:b/>
                <w:sz w:val="24"/>
                <w:szCs w:val="24"/>
              </w:rPr>
            </w:pPr>
            <w:r w:rsidRPr="00FA4D74">
              <w:rPr>
                <w:rFonts w:ascii="Trebuchet MS" w:hAnsi="Trebuchet MS"/>
                <w:b/>
                <w:sz w:val="24"/>
                <w:szCs w:val="24"/>
              </w:rPr>
              <w:t>Written</w:t>
            </w:r>
            <w:r w:rsidR="00E276BA" w:rsidRPr="00FA4D74">
              <w:rPr>
                <w:rFonts w:ascii="Trebuchet MS" w:hAnsi="Trebuchet MS"/>
                <w:b/>
                <w:sz w:val="24"/>
                <w:szCs w:val="24"/>
              </w:rPr>
              <w:t xml:space="preserve"> by:</w:t>
            </w:r>
            <w:r w:rsidR="00CF0B19" w:rsidRPr="00FA4D74">
              <w:rPr>
                <w:rFonts w:ascii="Trebuchet MS" w:hAnsi="Trebuchet MS"/>
                <w:b/>
                <w:sz w:val="24"/>
                <w:szCs w:val="24"/>
              </w:rPr>
              <w:t xml:space="preserve"> </w:t>
            </w:r>
          </w:p>
        </w:tc>
        <w:tc>
          <w:tcPr>
            <w:tcW w:w="3302" w:type="dxa"/>
            <w:shd w:val="clear" w:color="auto" w:fill="BFBFBF"/>
          </w:tcPr>
          <w:p w:rsidR="00E276BA" w:rsidRPr="00FA4D74" w:rsidRDefault="00F75C18" w:rsidP="00E276BA">
            <w:pPr>
              <w:rPr>
                <w:rFonts w:ascii="Trebuchet MS" w:hAnsi="Trebuchet MS"/>
                <w:sz w:val="24"/>
                <w:szCs w:val="24"/>
              </w:rPr>
            </w:pPr>
            <w:r w:rsidRPr="00FA4D74">
              <w:rPr>
                <w:rFonts w:ascii="Trebuchet MS" w:hAnsi="Trebuchet MS"/>
                <w:b/>
                <w:sz w:val="24"/>
                <w:szCs w:val="24"/>
              </w:rPr>
              <w:t>M Cross</w:t>
            </w:r>
          </w:p>
        </w:tc>
        <w:tc>
          <w:tcPr>
            <w:tcW w:w="3587" w:type="dxa"/>
            <w:shd w:val="clear" w:color="auto" w:fill="BFBFBF"/>
          </w:tcPr>
          <w:p w:rsidR="00E276BA" w:rsidRPr="00FA4D74" w:rsidRDefault="00E276BA" w:rsidP="00304C40">
            <w:pPr>
              <w:rPr>
                <w:rFonts w:ascii="Trebuchet MS" w:hAnsi="Trebuchet MS"/>
                <w:sz w:val="24"/>
                <w:szCs w:val="24"/>
              </w:rPr>
            </w:pPr>
            <w:r w:rsidRPr="00FA4D74">
              <w:rPr>
                <w:rFonts w:ascii="Trebuchet MS" w:hAnsi="Trebuchet MS"/>
                <w:b/>
                <w:sz w:val="24"/>
                <w:szCs w:val="24"/>
              </w:rPr>
              <w:t>Date:</w:t>
            </w:r>
            <w:r w:rsidRPr="00FA4D74">
              <w:rPr>
                <w:rFonts w:ascii="Trebuchet MS" w:hAnsi="Trebuchet MS"/>
                <w:sz w:val="24"/>
                <w:szCs w:val="24"/>
              </w:rPr>
              <w:t xml:space="preserve">  </w:t>
            </w:r>
            <w:r w:rsidR="00C50F42">
              <w:rPr>
                <w:rFonts w:ascii="Trebuchet MS" w:hAnsi="Trebuchet MS"/>
                <w:sz w:val="24"/>
                <w:szCs w:val="24"/>
              </w:rPr>
              <w:t>December 2024</w:t>
            </w:r>
          </w:p>
        </w:tc>
      </w:tr>
      <w:tr w:rsidR="00E276BA" w:rsidRPr="00FA4D74" w:rsidTr="00E276BA">
        <w:tc>
          <w:tcPr>
            <w:tcW w:w="2552" w:type="dxa"/>
            <w:shd w:val="clear" w:color="auto" w:fill="BFBFBF"/>
          </w:tcPr>
          <w:p w:rsidR="00E276BA" w:rsidRPr="00FA4D74" w:rsidRDefault="00E90EAC" w:rsidP="00CF0B19">
            <w:pPr>
              <w:rPr>
                <w:rFonts w:ascii="Trebuchet MS" w:hAnsi="Trebuchet MS"/>
                <w:b/>
                <w:sz w:val="24"/>
                <w:szCs w:val="24"/>
              </w:rPr>
            </w:pPr>
            <w:r w:rsidRPr="00FA4D74">
              <w:rPr>
                <w:rFonts w:ascii="Trebuchet MS" w:hAnsi="Trebuchet MS"/>
                <w:b/>
                <w:sz w:val="24"/>
                <w:szCs w:val="24"/>
              </w:rPr>
              <w:t>Date for review</w:t>
            </w:r>
            <w:r w:rsidR="00E276BA" w:rsidRPr="00FA4D74">
              <w:rPr>
                <w:rFonts w:ascii="Trebuchet MS" w:hAnsi="Trebuchet MS"/>
                <w:b/>
                <w:sz w:val="24"/>
                <w:szCs w:val="24"/>
              </w:rPr>
              <w:t>:</w:t>
            </w:r>
            <w:r w:rsidR="00CF0B19" w:rsidRPr="00FA4D74">
              <w:rPr>
                <w:rFonts w:ascii="Trebuchet MS" w:hAnsi="Trebuchet MS"/>
                <w:b/>
                <w:sz w:val="24"/>
                <w:szCs w:val="24"/>
              </w:rPr>
              <w:t xml:space="preserve"> </w:t>
            </w:r>
          </w:p>
        </w:tc>
        <w:tc>
          <w:tcPr>
            <w:tcW w:w="6889" w:type="dxa"/>
            <w:gridSpan w:val="2"/>
            <w:shd w:val="clear" w:color="auto" w:fill="BFBFBF"/>
          </w:tcPr>
          <w:p w:rsidR="00E276BA" w:rsidRPr="00FA4D74" w:rsidRDefault="00C50F42" w:rsidP="00F75C18">
            <w:pPr>
              <w:rPr>
                <w:rFonts w:ascii="Trebuchet MS" w:hAnsi="Trebuchet MS"/>
                <w:sz w:val="24"/>
                <w:szCs w:val="24"/>
              </w:rPr>
            </w:pPr>
            <w:r>
              <w:rPr>
                <w:rFonts w:ascii="Trebuchet MS" w:hAnsi="Trebuchet MS"/>
                <w:sz w:val="24"/>
                <w:szCs w:val="24"/>
              </w:rPr>
              <w:t>December 2025</w:t>
            </w:r>
          </w:p>
        </w:tc>
      </w:tr>
      <w:tr w:rsidR="00E276BA" w:rsidRPr="00FA4D74" w:rsidTr="00E276BA">
        <w:tc>
          <w:tcPr>
            <w:tcW w:w="2552" w:type="dxa"/>
            <w:shd w:val="clear" w:color="auto" w:fill="BFBFBF"/>
          </w:tcPr>
          <w:p w:rsidR="00E276BA" w:rsidRPr="00FA4D74" w:rsidRDefault="00E90EAC" w:rsidP="00F75C18">
            <w:pPr>
              <w:rPr>
                <w:rFonts w:ascii="Trebuchet MS" w:hAnsi="Trebuchet MS"/>
                <w:b/>
                <w:sz w:val="24"/>
                <w:szCs w:val="24"/>
              </w:rPr>
            </w:pPr>
            <w:r w:rsidRPr="00FA4D74">
              <w:rPr>
                <w:rFonts w:ascii="Trebuchet MS" w:hAnsi="Trebuchet MS"/>
                <w:b/>
                <w:sz w:val="24"/>
                <w:szCs w:val="24"/>
              </w:rPr>
              <w:t xml:space="preserve">Approved by </w:t>
            </w:r>
            <w:r w:rsidR="00F75C18">
              <w:rPr>
                <w:rFonts w:ascii="Trebuchet MS" w:hAnsi="Trebuchet MS"/>
                <w:b/>
                <w:sz w:val="24"/>
                <w:szCs w:val="24"/>
              </w:rPr>
              <w:t>Trust</w:t>
            </w:r>
            <w:r w:rsidR="00E276BA" w:rsidRPr="00FA4D74">
              <w:rPr>
                <w:rFonts w:ascii="Trebuchet MS" w:hAnsi="Trebuchet MS"/>
                <w:b/>
                <w:sz w:val="24"/>
                <w:szCs w:val="24"/>
              </w:rPr>
              <w:t>:</w:t>
            </w:r>
          </w:p>
        </w:tc>
        <w:tc>
          <w:tcPr>
            <w:tcW w:w="6889" w:type="dxa"/>
            <w:gridSpan w:val="2"/>
            <w:shd w:val="clear" w:color="auto" w:fill="BFBFBF"/>
          </w:tcPr>
          <w:p w:rsidR="00E276BA" w:rsidRPr="00FA4D74" w:rsidRDefault="00C50F42" w:rsidP="00E276BA">
            <w:pPr>
              <w:rPr>
                <w:rFonts w:ascii="Trebuchet MS" w:hAnsi="Trebuchet MS"/>
                <w:sz w:val="24"/>
                <w:szCs w:val="24"/>
              </w:rPr>
            </w:pPr>
            <w:r>
              <w:rPr>
                <w:rFonts w:ascii="Trebuchet MS" w:hAnsi="Trebuchet MS"/>
                <w:sz w:val="24"/>
                <w:szCs w:val="24"/>
              </w:rPr>
              <w:t>16</w:t>
            </w:r>
            <w:r w:rsidRPr="00C50F42">
              <w:rPr>
                <w:rFonts w:ascii="Trebuchet MS" w:hAnsi="Trebuchet MS"/>
                <w:sz w:val="24"/>
                <w:szCs w:val="24"/>
                <w:vertAlign w:val="superscript"/>
              </w:rPr>
              <w:t>th</w:t>
            </w:r>
            <w:r>
              <w:rPr>
                <w:rFonts w:ascii="Trebuchet MS" w:hAnsi="Trebuchet MS"/>
                <w:sz w:val="24"/>
                <w:szCs w:val="24"/>
              </w:rPr>
              <w:t xml:space="preserve"> December 2024</w:t>
            </w:r>
            <w:bookmarkStart w:id="0" w:name="_GoBack"/>
            <w:bookmarkEnd w:id="0"/>
          </w:p>
        </w:tc>
      </w:tr>
    </w:tbl>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FA4D74" w:rsidRDefault="00644B5D" w:rsidP="002D7291">
      <w:pPr>
        <w:pStyle w:val="Heading1"/>
        <w:spacing w:after="150"/>
        <w:textAlignment w:val="top"/>
        <w:rPr>
          <w:rFonts w:ascii="Trebuchet MS" w:hAnsi="Trebuchet MS"/>
          <w:sz w:val="24"/>
          <w:szCs w:val="24"/>
        </w:rPr>
      </w:pPr>
      <w:r w:rsidRPr="00FA4D74">
        <w:rPr>
          <w:rFonts w:ascii="Trebuchet MS" w:hAnsi="Trebuchet MS"/>
          <w:sz w:val="24"/>
          <w:szCs w:val="24"/>
        </w:rPr>
        <w:br w:type="page"/>
      </w:r>
    </w:p>
    <w:p w:rsidR="002D7291" w:rsidRPr="00FA4D74" w:rsidRDefault="00F75C18"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 xml:space="preserve">Wood End </w:t>
      </w:r>
      <w:r w:rsidR="002D7291" w:rsidRPr="00FA4D74">
        <w:rPr>
          <w:rFonts w:ascii="Trebuchet MS" w:hAnsi="Trebuchet MS"/>
          <w:sz w:val="32"/>
          <w:szCs w:val="32"/>
          <w:u w:val="none"/>
        </w:rPr>
        <w:t>Primary School</w:t>
      </w:r>
    </w:p>
    <w:p w:rsidR="002D7291" w:rsidRPr="00FA4D74" w:rsidRDefault="00304C40" w:rsidP="002D7291">
      <w:pPr>
        <w:jc w:val="center"/>
        <w:rPr>
          <w:rFonts w:ascii="Trebuchet MS" w:hAnsi="Trebuchet MS"/>
          <w:b/>
          <w:sz w:val="32"/>
          <w:szCs w:val="32"/>
          <w:lang w:eastAsia="en-GB"/>
        </w:rPr>
      </w:pPr>
      <w:r>
        <w:rPr>
          <w:rFonts w:ascii="Trebuchet MS" w:hAnsi="Trebuchet MS"/>
          <w:b/>
          <w:sz w:val="32"/>
          <w:szCs w:val="32"/>
          <w:lang w:eastAsia="en-GB"/>
        </w:rPr>
        <w:t xml:space="preserve">Charging and Remissions </w:t>
      </w:r>
      <w:r w:rsidR="002D7291" w:rsidRPr="00FA4D74">
        <w:rPr>
          <w:rFonts w:ascii="Trebuchet MS" w:hAnsi="Trebuchet MS"/>
          <w:b/>
          <w:sz w:val="32"/>
          <w:szCs w:val="32"/>
          <w:lang w:eastAsia="en-GB"/>
        </w:rPr>
        <w:t xml:space="preserve">Policy </w:t>
      </w:r>
    </w:p>
    <w:p w:rsidR="00FA4D74" w:rsidRPr="00FA4D74" w:rsidRDefault="00FA4D74" w:rsidP="00FA4D74">
      <w:pPr>
        <w:pStyle w:val="aLCPHeading"/>
        <w:ind w:left="0" w:firstLine="720"/>
        <w:rPr>
          <w:rFonts w:ascii="Trebuchet MS" w:hAnsi="Trebuchet MS"/>
          <w:b w:val="0"/>
          <w:color w:val="000000"/>
          <w:w w:val="105"/>
        </w:rPr>
      </w:pPr>
    </w:p>
    <w:p w:rsidR="00304C40" w:rsidRPr="00D2494B" w:rsidRDefault="00304C40" w:rsidP="00304C40">
      <w:pPr>
        <w:keepNext/>
        <w:keepLines/>
        <w:numPr>
          <w:ilvl w:val="0"/>
          <w:numId w:val="13"/>
        </w:numPr>
        <w:ind w:left="567" w:hanging="567"/>
        <w:jc w:val="both"/>
        <w:outlineLvl w:val="0"/>
        <w:rPr>
          <w:rFonts w:ascii="Arial" w:eastAsia="@헤드라인A" w:hAnsi="Arial" w:cs="Arial"/>
          <w:b/>
          <w:bCs/>
          <w:color w:val="C00000"/>
          <w:sz w:val="32"/>
          <w:szCs w:val="32"/>
        </w:rPr>
      </w:pPr>
      <w:r w:rsidRPr="00D2494B">
        <w:rPr>
          <w:rFonts w:ascii="Arial" w:eastAsia="@헤드라인A" w:hAnsi="Arial" w:cs="Arial"/>
          <w:b/>
          <w:bCs/>
          <w:color w:val="C00000"/>
          <w:sz w:val="32"/>
          <w:szCs w:val="32"/>
        </w:rPr>
        <w:t>Introduction</w:t>
      </w:r>
    </w:p>
    <w:p w:rsidR="00304C40" w:rsidRPr="00A14361" w:rsidRDefault="00F75C18" w:rsidP="00304C40">
      <w:pPr>
        <w:rPr>
          <w:rFonts w:ascii="Arial" w:eastAsia="Arial" w:hAnsi="Arial" w:cs="Arial"/>
          <w:spacing w:val="-4"/>
        </w:rPr>
      </w:pPr>
      <w:r>
        <w:rPr>
          <w:rFonts w:ascii="Arial" w:eastAsia="Arial" w:hAnsi="Arial" w:cs="Arial"/>
          <w:spacing w:val="-4"/>
        </w:rPr>
        <w:t>Wood End</w:t>
      </w:r>
      <w:r w:rsidR="00304C40">
        <w:rPr>
          <w:rFonts w:ascii="Arial" w:eastAsia="Arial" w:hAnsi="Arial" w:cs="Arial"/>
          <w:spacing w:val="-4"/>
        </w:rPr>
        <w:t xml:space="preserve"> Primary School</w:t>
      </w:r>
      <w:r w:rsidR="00304C40" w:rsidRPr="00A14361">
        <w:rPr>
          <w:rFonts w:ascii="Arial" w:eastAsia="Arial" w:hAnsi="Arial" w:cs="Arial"/>
          <w:spacing w:val="-4"/>
        </w:rPr>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In addition, we are committed to adhering to legal requirements regarding charging for school activities, and meeting all statutory guidance provided by the </w:t>
      </w:r>
      <w:proofErr w:type="spellStart"/>
      <w:r w:rsidRPr="00A14361">
        <w:rPr>
          <w:rFonts w:ascii="Arial" w:eastAsia="Arial" w:hAnsi="Arial" w:cs="Arial"/>
          <w:spacing w:val="-4"/>
        </w:rPr>
        <w:t>DfE</w:t>
      </w:r>
      <w:proofErr w:type="spellEnd"/>
      <w:r w:rsidRPr="00A14361">
        <w:rPr>
          <w:rFonts w:ascii="Arial" w:eastAsia="Arial" w:hAnsi="Arial" w:cs="Arial"/>
          <w:spacing w:val="-4"/>
        </w:rPr>
        <w:t xml:space="preserve">. </w:t>
      </w:r>
    </w:p>
    <w:p w:rsidR="00304C40" w:rsidRPr="00A14361" w:rsidRDefault="00304C40" w:rsidP="00304C40">
      <w:pPr>
        <w:rPr>
          <w:rFonts w:ascii="Arial" w:eastAsia="Arial" w:hAnsi="Arial" w:cs="Arial"/>
          <w:spacing w:val="-4"/>
        </w:rPr>
      </w:pPr>
      <w:r w:rsidRPr="00A14361">
        <w:rPr>
          <w:rFonts w:ascii="Arial" w:eastAsia="Arial" w:hAnsi="Arial" w:cs="Arial"/>
          <w:spacing w:val="-4"/>
        </w:rPr>
        <w:t>We promise:</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Not to charge for education provided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To inform parents on low incomes and in receipt of relevant benefits of the support available to them when asking for contributions. </w:t>
      </w:r>
    </w:p>
    <w:p w:rsidR="00304C40" w:rsidRPr="00D2494B" w:rsidRDefault="00304C40" w:rsidP="00304C40">
      <w:pPr>
        <w:keepNext/>
        <w:keepLines/>
        <w:numPr>
          <w:ilvl w:val="0"/>
          <w:numId w:val="13"/>
        </w:numPr>
        <w:ind w:left="567" w:hanging="567"/>
        <w:jc w:val="both"/>
        <w:outlineLvl w:val="0"/>
        <w:rPr>
          <w:rFonts w:ascii="Arial" w:eastAsia="@헤드라인A" w:hAnsi="Arial" w:cs="Arial"/>
          <w:b/>
          <w:bCs/>
          <w:color w:val="C00000"/>
          <w:sz w:val="32"/>
          <w:szCs w:val="32"/>
        </w:rPr>
      </w:pPr>
      <w:r w:rsidRPr="00D2494B">
        <w:rPr>
          <w:rFonts w:ascii="Arial" w:eastAsia="@헤드라인A" w:hAnsi="Arial" w:cs="Arial"/>
          <w:b/>
          <w:bCs/>
          <w:color w:val="C00000"/>
          <w:sz w:val="32"/>
          <w:szCs w:val="32"/>
        </w:rPr>
        <w:t>Charging for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parents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Admission applications.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outside school hours if it is part of the national curriculum, part of a syllabus for a prescribed public examination that the pupil is being prepared for by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Instrumental or vocal tuition, unless provided at the request of the pupil’s parents.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Entry for a prescribed public examination, if the pupil has been prepared for it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Examination re-sits, if the pupil is being prepared for the re-sits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where they desire their child to own them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Music and vocational tuition (in certain circumstances)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Use of community facilities</w:t>
      </w:r>
    </w:p>
    <w:p w:rsidR="00304C40" w:rsidRDefault="00304C40" w:rsidP="00304C40">
      <w:pPr>
        <w:rPr>
          <w:rFonts w:ascii="Arial" w:eastAsia="Arial" w:hAnsi="Arial" w:cs="Arial"/>
          <w:spacing w:val="-4"/>
        </w:rPr>
      </w:pPr>
    </w:p>
    <w:p w:rsidR="00304C40" w:rsidRDefault="00304C40" w:rsidP="00304C40">
      <w:pPr>
        <w:rPr>
          <w:rFonts w:ascii="Arial" w:eastAsia="Arial" w:hAnsi="Arial" w:cs="Arial"/>
          <w:spacing w:val="-4"/>
        </w:rPr>
      </w:pP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3.</w:t>
      </w:r>
      <w:r w:rsidRPr="00D2494B">
        <w:rPr>
          <w:rFonts w:ascii="Arial" w:eastAsia="@헤드라인A" w:hAnsi="Arial" w:cs="Arial"/>
          <w:b/>
          <w:bCs/>
          <w:color w:val="C00000"/>
          <w:sz w:val="32"/>
          <w:szCs w:val="32"/>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 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Education provided outside of school time that is not: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the national curriculum.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a syllabus for a prescribed public exami</w:t>
      </w:r>
      <w:r>
        <w:rPr>
          <w:rFonts w:ascii="Arial" w:eastAsia="Arial" w:hAnsi="Arial" w:cs="Arial"/>
          <w:spacing w:val="-4"/>
        </w:rPr>
        <w:t xml:space="preserve">nation that the pupil is being </w:t>
      </w:r>
      <w:r>
        <w:rPr>
          <w:rFonts w:ascii="Arial" w:eastAsia="Arial" w:hAnsi="Arial" w:cs="Arial"/>
          <w:spacing w:val="-4"/>
        </w:rPr>
        <w:tab/>
      </w:r>
      <w:r>
        <w:rPr>
          <w:rFonts w:ascii="Arial" w:eastAsia="Arial" w:hAnsi="Arial" w:cs="Arial"/>
          <w:spacing w:val="-4"/>
        </w:rPr>
        <w:tab/>
      </w:r>
      <w:r>
        <w:rPr>
          <w:rFonts w:ascii="Arial" w:eastAsia="Arial" w:hAnsi="Arial" w:cs="Arial"/>
          <w:spacing w:val="-4"/>
        </w:rPr>
        <w:tab/>
        <w:t>p</w:t>
      </w:r>
      <w:r w:rsidRPr="00A14361">
        <w:rPr>
          <w:rFonts w:ascii="Arial" w:eastAsia="Arial" w:hAnsi="Arial" w:cs="Arial"/>
          <w:spacing w:val="-4"/>
        </w:rPr>
        <w:t>repared for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Religious education.</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Examination entry fees where the pupil has not been prepared for the examinations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 other than that arranged by the LA for the pupil to be provided with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Board and lodging for a pupil on a residential visit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Extended day services offered to pupils</w:t>
      </w:r>
    </w:p>
    <w:p w:rsidR="00304C40" w:rsidRPr="00A14361" w:rsidRDefault="00304C40" w:rsidP="00304C40">
      <w:pPr>
        <w:rPr>
          <w:rFonts w:ascii="Arial" w:eastAsia="Arial" w:hAnsi="Arial" w:cs="Arial"/>
          <w:spacing w:val="-4"/>
        </w:rPr>
      </w:pPr>
      <w:r w:rsidRPr="00A14361">
        <w:rPr>
          <w:rFonts w:ascii="Arial" w:eastAsia="Arial" w:hAnsi="Arial" w:cs="Arial"/>
          <w:spacing w:val="-4"/>
        </w:rPr>
        <w:t>When calculating the cost of optional extras, the school will only take into account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provided in relation to the optional extra</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buildings and accommodation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employment of non-teaching staff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teaching staff (including teaching assistants) under contracts for services purely to provide an optional extra</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or an appropriate proportion of the costs, for teaching staff employed to provide vocal tuition or tuition in playing a musical instrument</w:t>
      </w:r>
    </w:p>
    <w:p w:rsidR="00304C40" w:rsidRPr="00A14361" w:rsidRDefault="00304C40" w:rsidP="00304C40">
      <w:pPr>
        <w:rPr>
          <w:rFonts w:ascii="Arial" w:eastAsia="Arial" w:hAnsi="Arial" w:cs="Arial"/>
          <w:spacing w:val="-4"/>
        </w:rPr>
      </w:pPr>
      <w:r w:rsidRPr="00A14361">
        <w:rPr>
          <w:rFonts w:ascii="Arial" w:eastAsia="Arial" w:hAnsi="Arial" w:cs="Arial"/>
          <w:spacing w:val="-4"/>
        </w:rPr>
        <w:t>The school will not charge in excess of the actual cost of providing the optional extra divided by the number of participating pupils. We will not charge a subsidy for any pupils wishing to participate but whose parents are unwilling or unable to pay the full charge. If a proportion of the activity takes place during school hours, we will not charge for the cost of alternative provision for those not participating.</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Participation in any optional activity will be on the basis of parental choice and a willingness to meet the charges. Therefore, parental agreement is a pre-requisite for the provision of an optional extra.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4.</w:t>
      </w:r>
      <w:r w:rsidRPr="00D2494B">
        <w:rPr>
          <w:rFonts w:ascii="Arial" w:eastAsia="@헤드라인A" w:hAnsi="Arial" w:cs="Arial"/>
          <w:b/>
          <w:bCs/>
          <w:color w:val="C00000"/>
          <w:sz w:val="32"/>
          <w:szCs w:val="32"/>
        </w:rPr>
        <w:tab/>
        <w:t>Examination fees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for examination fees if: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on the prescribed list (which includes SATs, GCSEs and A levels), but the pupil was not prepared for it at the school.</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not on the prescribed list, but the school arranged for the pupil to take it.</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A pupil fails, without good reason, to complete the requirements of any public examination where the governing body or LA originally paid or agreed to pay the fee.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5.</w:t>
      </w:r>
      <w:r w:rsidRPr="00D2494B">
        <w:rPr>
          <w:rFonts w:ascii="Arial" w:eastAsia="@헤드라인A" w:hAnsi="Arial" w:cs="Arial"/>
          <w:b/>
          <w:bCs/>
          <w:color w:val="C00000"/>
          <w:sz w:val="32"/>
          <w:szCs w:val="32"/>
        </w:rPr>
        <w:tab/>
        <w:t>Examination re-sits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Where a pupil is entered for a second or subsequent attempt at an examination, we will pay the fee. Once pupils have left the school, re-sits must be taken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 xml:space="preserve">If a pupil or their parents consider it to be in the best interests of the pupil to request that an examination is re-marked, any fees involved must be covered by the pupil or their parents. If the awarding body changes the overall grade of the result, the school will not be charged by the awarding body and the parent/pupil will have their fees refunded.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6.</w:t>
      </w:r>
      <w:r w:rsidRPr="00D2494B">
        <w:rPr>
          <w:rFonts w:ascii="Arial" w:eastAsia="@헤드라인A" w:hAnsi="Arial" w:cs="Arial"/>
          <w:b/>
          <w:bCs/>
          <w:color w:val="C00000"/>
          <w:sz w:val="32"/>
          <w:szCs w:val="32"/>
        </w:rPr>
        <w:tab/>
        <w:t>Voluntary contributions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make a contribution, and notify parents whether assistance is available.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rsidR="00304C40" w:rsidRDefault="00304C40" w:rsidP="00304C40">
      <w:pPr>
        <w:rPr>
          <w:rFonts w:ascii="Arial" w:eastAsia="Arial" w:hAnsi="Arial" w:cs="Arial"/>
          <w:spacing w:val="-4"/>
        </w:rPr>
      </w:pPr>
      <w:r w:rsidRPr="00A14361">
        <w:rPr>
          <w:rFonts w:ascii="Arial" w:eastAsia="Arial" w:hAnsi="Arial" w:cs="Arial"/>
          <w:spacing w:val="-4"/>
        </w:rPr>
        <w:t>We will strive to ensure that parents do not feel pressurised into making voluntary contributions.</w:t>
      </w:r>
    </w:p>
    <w:p w:rsidR="00304C40" w:rsidRPr="00D2494B" w:rsidRDefault="00304C40" w:rsidP="00304C40">
      <w:pPr>
        <w:rPr>
          <w:rFonts w:ascii="Arial" w:eastAsia="Arial" w:hAnsi="Arial" w:cs="Arial"/>
          <w:color w:val="C00000"/>
          <w:spacing w:val="-4"/>
        </w:rPr>
      </w:pP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7.</w:t>
      </w:r>
      <w:r w:rsidRPr="00D2494B">
        <w:rPr>
          <w:rFonts w:ascii="Arial" w:eastAsia="@헤드라인A" w:hAnsi="Arial" w:cs="Arial"/>
          <w:b/>
          <w:bCs/>
          <w:color w:val="C00000"/>
          <w:sz w:val="32"/>
          <w:szCs w:val="32"/>
        </w:rPr>
        <w:tab/>
        <w:t>Music tuition</w:t>
      </w:r>
    </w:p>
    <w:p w:rsidR="00304C40" w:rsidRPr="00A14361" w:rsidRDefault="00304C40" w:rsidP="00304C40">
      <w:pPr>
        <w:rPr>
          <w:rFonts w:ascii="Arial" w:eastAsia="Arial" w:hAnsi="Arial" w:cs="Arial"/>
          <w:spacing w:val="-4"/>
        </w:rPr>
      </w:pPr>
      <w:r w:rsidRPr="00A14361">
        <w:rPr>
          <w:rFonts w:ascii="Arial" w:eastAsia="Arial" w:hAnsi="Arial" w:cs="Arial"/>
          <w:spacing w:val="-4"/>
        </w:rPr>
        <w:t>Music tuition is the only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charges will not exceed the cost of the provision, including the cost of the staff providing the tuition.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8.</w:t>
      </w:r>
      <w:r w:rsidRPr="00D2494B">
        <w:rPr>
          <w:rFonts w:ascii="Arial" w:eastAsia="@헤드라인A" w:hAnsi="Arial" w:cs="Arial"/>
          <w:b/>
          <w:bCs/>
          <w:color w:val="C00000"/>
          <w:sz w:val="32"/>
          <w:szCs w:val="32"/>
        </w:rPr>
        <w:tab/>
        <w:t>Transport</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Transporting registered pupils to or from the school premises, where the LA has a statutory obligation to provide the transport.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registered pupils to other premises where the governing body or LA has arranged for pupils to be educated.</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pupils to meet an examination requirement when they have been prepared for the examination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Transport provided for an educational visit. </w:t>
      </w:r>
    </w:p>
    <w:p w:rsidR="00304C40" w:rsidRPr="00D2494B" w:rsidRDefault="00304C40" w:rsidP="00304C40">
      <w:pPr>
        <w:rPr>
          <w:rFonts w:ascii="Arial" w:eastAsia="Arial" w:hAnsi="Arial" w:cs="Arial"/>
          <w:color w:val="C00000"/>
          <w:spacing w:val="-4"/>
        </w:rPr>
      </w:pPr>
      <w:r w:rsidRPr="00D2494B">
        <w:rPr>
          <w:rFonts w:ascii="Arial" w:eastAsia="@헤드라인A" w:hAnsi="Arial" w:cs="Arial"/>
          <w:b/>
          <w:bCs/>
          <w:color w:val="C00000"/>
          <w:sz w:val="32"/>
          <w:szCs w:val="32"/>
        </w:rPr>
        <w:t>9.</w:t>
      </w:r>
      <w:r w:rsidRPr="00D2494B">
        <w:rPr>
          <w:rFonts w:ascii="Arial" w:eastAsia="@헤드라인A" w:hAnsi="Arial" w:cs="Arial"/>
          <w:b/>
          <w:bCs/>
          <w:color w:val="C00000"/>
          <w:sz w:val="32"/>
          <w:szCs w:val="32"/>
        </w:rPr>
        <w:tab/>
        <w:t>Residential visits</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outside school hours if it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 xml:space="preserve">Supply teachers to cover for teachers accompanying pupils on visits.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charge for board and lodging – but the charge will not exceed the actual cost. </w:t>
      </w:r>
    </w:p>
    <w:p w:rsidR="00304C40" w:rsidRPr="00A14361" w:rsidRDefault="00304C40" w:rsidP="00304C40">
      <w:pPr>
        <w:rPr>
          <w:rFonts w:ascii="Arial" w:eastAsia="Arial" w:hAnsi="Arial" w:cs="Arial"/>
          <w:spacing w:val="-4"/>
        </w:rPr>
      </w:pPr>
      <w:r w:rsidRPr="00A14361">
        <w:rPr>
          <w:rFonts w:ascii="Arial" w:eastAsia="Arial" w:hAnsi="Arial" w:cs="Arial"/>
          <w:spacing w:val="-4"/>
        </w:rPr>
        <w:t>Parents will be exempt from board and lodging costs if they can prove that they are in receipt of one or more of the following benefits: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10.</w:t>
      </w:r>
      <w:r w:rsidRPr="00D2494B">
        <w:rPr>
          <w:rFonts w:ascii="Arial" w:eastAsia="@헤드라인A" w:hAnsi="Arial" w:cs="Arial"/>
          <w:b/>
          <w:bCs/>
          <w:color w:val="C00000"/>
          <w:sz w:val="32"/>
          <w:szCs w:val="32"/>
        </w:rPr>
        <w:tab/>
        <w:t>Education partly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If 50 percent or more of the time spent on an activity occurs during school hours (including time spent travelling if the travel occurs during school hours), it is deemed to take place during school hours and no charge will be made.</w:t>
      </w:r>
    </w:p>
    <w:p w:rsidR="00304C40" w:rsidRPr="00A14361" w:rsidRDefault="00304C40" w:rsidP="00304C40">
      <w:pPr>
        <w:rPr>
          <w:rFonts w:ascii="Arial" w:eastAsia="Arial" w:hAnsi="Arial" w:cs="Arial"/>
          <w:spacing w:val="-4"/>
        </w:rPr>
      </w:pPr>
      <w:r w:rsidRPr="00A14361">
        <w:rPr>
          <w:rFonts w:ascii="Arial" w:eastAsia="Arial" w:hAnsi="Arial" w:cs="Arial"/>
          <w:spacing w:val="-4"/>
        </w:rPr>
        <w:t>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Residential visits: If the number of school sessions covered by the visit is equal to or greater than 50 percent of the number of half days (any period of 12 hours ending with noon or midnight on any day) spent on the visit, we will not charge for the activity.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remission of charges for board and lodging payments is the responsibility of the school. These costs will be borne by our contingency funds.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Any charges for extended day services will be optional.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11.</w:t>
      </w:r>
      <w:r w:rsidRPr="00D2494B">
        <w:rPr>
          <w:rFonts w:ascii="Arial" w:eastAsia="@헤드라인A" w:hAnsi="Arial" w:cs="Arial"/>
          <w:b/>
          <w:bCs/>
          <w:color w:val="C00000"/>
          <w:sz w:val="32"/>
          <w:szCs w:val="32"/>
        </w:rPr>
        <w:tab/>
        <w:t>Damaged or lost items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school may charge parents for the cost of replacing items broken, damaged or lost due to their child’s behaviour. Parents will not be taken to court for failure to pay such costs.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12.</w:t>
      </w:r>
      <w:r w:rsidRPr="00D2494B">
        <w:rPr>
          <w:rFonts w:ascii="Arial" w:eastAsia="@헤드라인A" w:hAnsi="Arial" w:cs="Arial"/>
          <w:b/>
          <w:bCs/>
          <w:color w:val="C00000"/>
          <w:sz w:val="32"/>
          <w:szCs w:val="32"/>
        </w:rPr>
        <w:tab/>
        <w:t xml:space="preserve">Remissions </w:t>
      </w:r>
    </w:p>
    <w:p w:rsidR="00304C40" w:rsidRPr="00A14361" w:rsidRDefault="00304C40" w:rsidP="00304C40">
      <w:pPr>
        <w:rPr>
          <w:rFonts w:ascii="Arial" w:eastAsia="Arial" w:hAnsi="Arial" w:cs="Arial"/>
          <w:spacing w:val="-4"/>
        </w:rPr>
      </w:pPr>
      <w:r w:rsidRPr="00A14361">
        <w:rPr>
          <w:rFonts w:ascii="Arial" w:eastAsia="Arial" w:hAnsi="Arial" w:cs="Arial"/>
          <w:spacing w:val="-4"/>
        </w:rPr>
        <w:t>We have set aside a small fund to enable families in financial difficulty to send their children on visits/activities. The funding is limited and there is no guarantee that all requests can be met. Assistance will be allocated on a needs basis, and if the full cost of the trip/activity cannot be met through assistance funding and voluntary contributions, the trip/activity will be cancelled.</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Parents in receipt of any of the following benefits may request assistance with the costs of activities: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To request assistance, parents should contact </w:t>
      </w:r>
      <w:r w:rsidR="00D2494B">
        <w:rPr>
          <w:rFonts w:ascii="Arial" w:eastAsia="Arial" w:hAnsi="Arial" w:cs="Arial"/>
          <w:spacing w:val="-4"/>
        </w:rPr>
        <w:t>Wood End</w:t>
      </w:r>
      <w:r>
        <w:rPr>
          <w:rFonts w:ascii="Arial" w:eastAsia="Arial" w:hAnsi="Arial" w:cs="Arial"/>
          <w:spacing w:val="-4"/>
        </w:rPr>
        <w:t xml:space="preserve"> Primary School</w:t>
      </w:r>
      <w:r w:rsidRPr="00A14361">
        <w:rPr>
          <w:rFonts w:ascii="Arial" w:eastAsia="Arial" w:hAnsi="Arial" w:cs="Arial"/>
          <w:spacing w:val="-4"/>
        </w:rPr>
        <w:t xml:space="preserve"> via </w:t>
      </w:r>
      <w:r>
        <w:rPr>
          <w:rFonts w:ascii="Arial" w:eastAsia="Arial" w:hAnsi="Arial" w:cs="Arial"/>
          <w:spacing w:val="-4"/>
        </w:rPr>
        <w:t>phone 01827 8</w:t>
      </w:r>
      <w:r w:rsidR="00D2494B">
        <w:rPr>
          <w:rFonts w:ascii="Arial" w:eastAsia="Arial" w:hAnsi="Arial" w:cs="Arial"/>
          <w:spacing w:val="-4"/>
        </w:rPr>
        <w:t xml:space="preserve">72237 </w:t>
      </w:r>
      <w:r>
        <w:rPr>
          <w:rFonts w:ascii="Arial" w:eastAsia="Arial" w:hAnsi="Arial" w:cs="Arial"/>
          <w:spacing w:val="-4"/>
        </w:rPr>
        <w:t>or email admin20</w:t>
      </w:r>
      <w:r w:rsidR="00D2494B">
        <w:rPr>
          <w:rFonts w:ascii="Arial" w:eastAsia="Arial" w:hAnsi="Arial" w:cs="Arial"/>
          <w:spacing w:val="-4"/>
        </w:rPr>
        <w:t>23</w:t>
      </w:r>
      <w:r>
        <w:rPr>
          <w:rFonts w:ascii="Arial" w:eastAsia="Arial" w:hAnsi="Arial" w:cs="Arial"/>
          <w:spacing w:val="-4"/>
        </w:rPr>
        <w:t>@welearn365.com</w:t>
      </w:r>
      <w:r w:rsidRPr="00A14361">
        <w:rPr>
          <w:rFonts w:ascii="Arial" w:eastAsia="Arial" w:hAnsi="Arial" w:cs="Arial"/>
          <w:spacing w:val="-4"/>
        </w:rPr>
        <w:t xml:space="preserve">.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13.</w:t>
      </w:r>
      <w:r w:rsidRPr="00D2494B">
        <w:rPr>
          <w:rFonts w:ascii="Arial" w:eastAsia="@헤드라인A" w:hAnsi="Arial" w:cs="Arial"/>
          <w:b/>
          <w:bCs/>
          <w:color w:val="C00000"/>
          <w:sz w:val="32"/>
          <w:szCs w:val="32"/>
        </w:rPr>
        <w:tab/>
        <w:t>Monitoring and review</w:t>
      </w:r>
    </w:p>
    <w:p w:rsidR="00304C40" w:rsidRDefault="00304C40" w:rsidP="00304C40">
      <w:pPr>
        <w:rPr>
          <w:rFonts w:ascii="Arial" w:eastAsia="Arial" w:hAnsi="Arial" w:cs="Arial"/>
          <w:spacing w:val="-4"/>
        </w:rPr>
      </w:pPr>
      <w:r w:rsidRPr="00A14361">
        <w:rPr>
          <w:rFonts w:ascii="Arial" w:eastAsia="Arial" w:hAnsi="Arial" w:cs="Arial"/>
          <w:spacing w:val="-4"/>
        </w:rPr>
        <w:t xml:space="preserve">This policy will be reviewed annually by the </w:t>
      </w:r>
      <w:r>
        <w:rPr>
          <w:rFonts w:ascii="Arial" w:eastAsia="Arial" w:hAnsi="Arial" w:cs="Arial"/>
          <w:spacing w:val="-4"/>
        </w:rPr>
        <w:t>Executive Leadership Team.</w:t>
      </w:r>
    </w:p>
    <w:p w:rsidR="001A5ACB" w:rsidRPr="00FA4D74" w:rsidRDefault="001A5ACB" w:rsidP="00304C40">
      <w:pPr>
        <w:autoSpaceDE w:val="0"/>
        <w:autoSpaceDN w:val="0"/>
        <w:adjustRightInd w:val="0"/>
        <w:rPr>
          <w:rFonts w:ascii="Trebuchet MS" w:hAnsi="Trebuchet MS" w:cs="Calibri"/>
          <w:sz w:val="24"/>
          <w:szCs w:val="24"/>
        </w:rPr>
      </w:pPr>
    </w:p>
    <w:sectPr w:rsidR="001A5ACB" w:rsidRPr="00FA4D74" w:rsidSect="00D2494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40" w:rsidRDefault="00304C40" w:rsidP="00304C40">
      <w:pPr>
        <w:spacing w:after="0" w:line="240" w:lineRule="auto"/>
      </w:pPr>
      <w:r>
        <w:separator/>
      </w:r>
    </w:p>
  </w:endnote>
  <w:endnote w:type="continuationSeparator" w:id="0">
    <w:p w:rsidR="00304C40" w:rsidRDefault="00304C40" w:rsidP="0030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헤드라인A">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40" w:rsidRDefault="00304C40" w:rsidP="00304C40">
      <w:pPr>
        <w:spacing w:after="0" w:line="240" w:lineRule="auto"/>
      </w:pPr>
      <w:r>
        <w:separator/>
      </w:r>
    </w:p>
  </w:footnote>
  <w:footnote w:type="continuationSeparator" w:id="0">
    <w:p w:rsidR="00304C40" w:rsidRDefault="00304C40" w:rsidP="0030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E72"/>
    <w:multiLevelType w:val="hybridMultilevel"/>
    <w:tmpl w:val="B378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7C03"/>
    <w:multiLevelType w:val="hybridMultilevel"/>
    <w:tmpl w:val="2A1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68BB"/>
    <w:multiLevelType w:val="multilevel"/>
    <w:tmpl w:val="36641300"/>
    <w:lvl w:ilvl="0">
      <w:start w:val="1"/>
      <w:numFmt w:val="decimal"/>
      <w:lvlText w:val="%1."/>
      <w:lvlJc w:val="left"/>
      <w:pPr>
        <w:ind w:left="360" w:hanging="360"/>
      </w:pPr>
    </w:lvl>
    <w:lvl w:ilvl="1">
      <w:start w:val="1"/>
      <w:numFmt w:val="decimal"/>
      <w:lvlText w:val="%1.%2."/>
      <w:lvlJc w:val="left"/>
      <w:pPr>
        <w:ind w:left="792" w:hanging="432"/>
      </w:pPr>
      <w:rPr>
        <w:b w:val="0"/>
        <w:color w:val="000000" w:themeColor="text1"/>
        <w:sz w:val="24"/>
        <w:szCs w:val="24"/>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0415E"/>
    <w:multiLevelType w:val="hybridMultilevel"/>
    <w:tmpl w:val="6BD4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002"/>
    <w:multiLevelType w:val="hybridMultilevel"/>
    <w:tmpl w:val="0F1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107CC"/>
    <w:multiLevelType w:val="hybridMultilevel"/>
    <w:tmpl w:val="B356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3F1E"/>
    <w:multiLevelType w:val="hybridMultilevel"/>
    <w:tmpl w:val="5076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36DED"/>
    <w:multiLevelType w:val="hybridMultilevel"/>
    <w:tmpl w:val="E6C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2389"/>
    <w:multiLevelType w:val="hybridMultilevel"/>
    <w:tmpl w:val="110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8"/>
  </w:num>
  <w:num w:numId="6">
    <w:abstractNumId w:val="3"/>
  </w:num>
  <w:num w:numId="7">
    <w:abstractNumId w:val="1"/>
  </w:num>
  <w:num w:numId="8">
    <w:abstractNumId w:val="6"/>
  </w:num>
  <w:num w:numId="9">
    <w:abstractNumId w:val="4"/>
  </w:num>
  <w:num w:numId="10">
    <w:abstractNumId w:val="0"/>
  </w:num>
  <w:num w:numId="11">
    <w:abstractNumId w:val="5"/>
  </w:num>
  <w:num w:numId="12">
    <w:abstractNumId w:val="7"/>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803E7"/>
    <w:rsid w:val="001A5ACB"/>
    <w:rsid w:val="001A7332"/>
    <w:rsid w:val="001C5C05"/>
    <w:rsid w:val="0022071A"/>
    <w:rsid w:val="002863D2"/>
    <w:rsid w:val="002B6173"/>
    <w:rsid w:val="002D7291"/>
    <w:rsid w:val="00304AC0"/>
    <w:rsid w:val="00304C40"/>
    <w:rsid w:val="003217BD"/>
    <w:rsid w:val="00367A34"/>
    <w:rsid w:val="003966A9"/>
    <w:rsid w:val="003D7EE0"/>
    <w:rsid w:val="003F3DEE"/>
    <w:rsid w:val="00431A42"/>
    <w:rsid w:val="004575CF"/>
    <w:rsid w:val="00465D3E"/>
    <w:rsid w:val="004A0D69"/>
    <w:rsid w:val="004C273B"/>
    <w:rsid w:val="004D1097"/>
    <w:rsid w:val="005007BB"/>
    <w:rsid w:val="005712CE"/>
    <w:rsid w:val="005C3B0A"/>
    <w:rsid w:val="005F3311"/>
    <w:rsid w:val="00612BD4"/>
    <w:rsid w:val="00637337"/>
    <w:rsid w:val="00644B5D"/>
    <w:rsid w:val="0065049A"/>
    <w:rsid w:val="00665A7C"/>
    <w:rsid w:val="0068270D"/>
    <w:rsid w:val="006B7F08"/>
    <w:rsid w:val="006C340F"/>
    <w:rsid w:val="006F1718"/>
    <w:rsid w:val="00711EB2"/>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0F42"/>
    <w:rsid w:val="00C55702"/>
    <w:rsid w:val="00C9391D"/>
    <w:rsid w:val="00CE01E5"/>
    <w:rsid w:val="00CF0B19"/>
    <w:rsid w:val="00D17E4F"/>
    <w:rsid w:val="00D2494B"/>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75C18"/>
    <w:rsid w:val="00FA4D74"/>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B097F"/>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FA4D74"/>
    <w:pPr>
      <w:widowControl w:val="0"/>
      <w:suppressAutoHyphens/>
      <w:ind w:left="709" w:hanging="709"/>
    </w:pPr>
    <w:rPr>
      <w:rFonts w:ascii="Arial" w:hAnsi="Arial" w:cs="Arial"/>
      <w:szCs w:val="22"/>
      <w:u w:val="none"/>
      <w:lang w:val="en-US" w:eastAsia="en-US"/>
    </w:rPr>
  </w:style>
  <w:style w:type="paragraph" w:styleId="NoSpacing">
    <w:name w:val="No Spacing"/>
    <w:uiPriority w:val="1"/>
    <w:qFormat/>
    <w:rsid w:val="00FA4D74"/>
    <w:rPr>
      <w:rFonts w:ascii="Times New Roman" w:eastAsia="Times New Roman" w:hAnsi="Times New Roman"/>
      <w:lang w:val="en-US" w:eastAsia="en-US"/>
    </w:rPr>
  </w:style>
  <w:style w:type="paragraph" w:styleId="Header">
    <w:name w:val="header"/>
    <w:basedOn w:val="Normal"/>
    <w:link w:val="HeaderChar"/>
    <w:uiPriority w:val="99"/>
    <w:unhideWhenUsed/>
    <w:rsid w:val="0030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C40"/>
    <w:rPr>
      <w:sz w:val="22"/>
      <w:szCs w:val="22"/>
      <w:lang w:eastAsia="en-US"/>
    </w:rPr>
  </w:style>
  <w:style w:type="paragraph" w:styleId="Footer">
    <w:name w:val="footer"/>
    <w:basedOn w:val="Normal"/>
    <w:link w:val="FooterChar"/>
    <w:uiPriority w:val="99"/>
    <w:unhideWhenUsed/>
    <w:rsid w:val="0030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C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5C2FA2-256E-4E03-83D7-A48D7C1B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2024-12-03T08:58:00Z</dcterms:created>
  <dcterms:modified xsi:type="dcterms:W3CDTF">2024-12-03T08:58:00Z</dcterms:modified>
</cp:coreProperties>
</file>